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2008/35 vom 31. März 2009</w:t>
      </w:r>
    </w:p>
    <w:p>
      <w:r>
        <w:t>Sg Versicherungsgericht, 2009-03-31, DE</w:t>
      </w:r>
    </w:p>
    <w:p>
      <w:r>
        <w:rPr>
          <w:b/>
        </w:rPr>
        <w:t xml:space="preserve">Quelle: </w:t>
      </w:r>
      <w:r>
        <w:t>https://mcp.opencaselaw.ch/entscheid/sg_publikationen_EL 2008_35</w:t>
      </w:r>
    </w:p>
    <w:p>
      <w:r>
        <w:t>FR: SG_VERSICHERUNGSGERICHT EL 2008/35 du 31 mars 2009</w:t>
      </w:r>
    </w:p>
    <w:p>
      <w:r>
        <w:t>IT: SG_VERSICHERUNGSGERICHT EL 2008/35 del 31 marzo 2009</w:t>
      </w:r>
    </w:p>
    <w:p>
      <w:pPr>
        <w:pStyle w:val="Heading2"/>
      </w:pPr>
      <w:r>
        <w:t>Regeste</w:t>
      </w:r>
    </w:p>
    <w:p>
      <w:r>
        <w:t>Art. 11 Abs. 1 lit. g ELG. Die Anrechnung eines hypothetischen Erwerbseinkommens für die Ehefrau des Beschwerdeführers ist vorliegend nicht zulässig, da diese erst drei Monate vor der EL-Anmeldung ihres Ehemanns in die Schweiz einreiste und ihr eine gewisse Angewöhnungszeit zuzubilligen ist. Sie nahm die Arbeitssuche unmittelbar nach entsprechender Aufforderung durch die EL-Durchführungsstelle auf. Diese hat es versäumt, konkrete Anforderungen an Quantität und Qualität der Bewerbungen zu stellen, weshalb sie nicht im Nachhinein verlangen darf, die Bewerbungen hätten schriftlich sein müssen (Entscheid des Versicherungsgerichts des Kantons St. Gallen vom 31. März 2009, EL 2008/35).</w:t>
      </w:r>
    </w:p>
    <w:p>
      <w:pPr>
        <w:pStyle w:val="Heading2"/>
      </w:pPr>
      <w:r>
        <w:t>Erwägungen</w:t>
      </w:r>
    </w:p>
    <w:p>
      <w:r>
        <w:rPr>
          <w:b/>
        </w:rPr>
        <w:t>E. 1</w:t>
      </w:r>
    </w:p>
    <w:p>
      <w:r>
        <w:t>Streitig und im vorliegenden Verfahren zu überprüfen ist die Frage, ob in der EL-Berechnung des Beschwerdeführers für dessen Ehefrau ein hypothetisches Erwerbseinkommen anzurechnen ist. In zeitlicher Hinsicht relevant ist dabei der Sachverhalt, wie er sich bis zum Erlass des angefochtenen Einspracheentscheids vom 5. August 2008 zugetragen hat (BGE 129 V 167 Erw. 1).</w:t>
      </w:r>
    </w:p>
    <w:p>
      <w:r>
        <w:rPr>
          <w:b/>
        </w:rPr>
        <w:t>E. 2</w:t>
      </w:r>
    </w:p>
    <w:p>
      <w:r>
        <w:t>2.1    Die jährliche EL entspricht dem Betrag, um den die anerkannten Ausgaben die anrechenbaren Einnahmen übersteigen (Art. 9 Abs. 1 ELG; SR 831.30). Die anerkannten Ausgaben und die anrechenbaren Einnahmen, worin in bestimmtem Umfang auch das Vermögen einbezogen ist, werden nach den in Art. 10 und 11 ELG sowie Art. 11 bis 18 ELV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2.2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XIV-Meyer, Soziale Sicherheit, Basel 2007, J, S. 1759, Rz. 179). Deswegen ist bei der EL-Berechnung der versicherten Person ein hypothetisches Erwerbseinkommen für deren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Ehepartner des EL-Ansprechers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Erw. 3a mit Hinweisen; Urteil I 920/06 vom 16. Januar 2007, Erw. 3.3). 2.3    Gemäss Art. 43 Abs. 1 Satz 1 des Bundesgesetzes über den Allgemeinen Teil des Sozialversicherungsrechts (ATSG; SR 830.1)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11 Abs. 1 lit. g ELG in Bezug auf die Verwertung der Erwerbsfähigkeit praktisch toter Buchstabe bliebe. Die EL-Durchführungsstelle darf sich daher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(Jöhl, a.a.O, S. 1763 f., Rz. 185).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EL 2007/14 vom 14. Juni 2007, Erw. 3 f., und EL 2007/21 vom 8. November 2007, Erw. 2).</w:t>
      </w:r>
    </w:p>
    <w:p>
      <w:r>
        <w:rPr>
          <w:b/>
        </w:rPr>
        <w:t>E. 3</w:t>
      </w:r>
    </w:p>
    <w:p>
      <w:r>
        <w:t>3.1    Bei der Festlegung eines hypothetischen Einkommens ist zu berücksichtigen, dass für die Aufnahme und Ausdehnung der Erwerbstätigkeit eine gewisse Anpassungsfrist erforderlich ist. Die Beschwerdegegnerin hat dem Beschwerdeführer im Juni 2008 rückwirkend auf Anfang Januar 2008 ein hypothetisches Einkommen für die Ehefrau angerechnet. Die Ehefrau reiste erst am 12. Oktober 2007 in die Schweiz ein (EL-act. 15-1). Mit Schreiben vom 8. Februar 2008 wurde der Beschwerdeführer darauf aufmerksam gemacht, dass die nicht rentenberechtigte Ehegattin ihren Anteil zur Existenzsicherung der ehelichen Gemeinschaft beizutragen habe. Daher sei im Einzelfall zu prüfen, ob und in welchem Umfang eine Erwerbstätigkeit von ihr verlangt werden könne und wie hoch der erzielbare Lohn wäre. Die Ehefrau wurde zur Beantwortung von Fragen insbesondere zu beruflicher Ausbildung und ausgeführten Tätigkeiten aufgefordert (EL-act. 9; 10). 3.2    Die Einleitung eines Verfahrens zur Überprüfung der Möglichkeit und Zumutbarkeit der Ehefrau, ein Erwerbseinkommen zu erzielen, war grundsätzlich korrekt. Hat die Beschwerdegegnerin nach anfänglichen Abklärungen festgestellt, dass die Ehefrau im Rahmen der Schadenminderungspflicht zur Aufnahme einer Erwerbstätigkeit verpflichtet ist bzw. sich zumindest ernsthaft um Arbeit zu bemühen hat, so hat sie diese Schadenminderungspflicht unter Hinweis auf die Konsequenzen eines Untätig-Bleibens und unter Ansetzung einer angemessenen Frist abzumahnen. Ein solches Mahn- und Bedenkzeitverfahren im Sinn von Art. 21 Abs. 4 Satz 2 ATSG hat den Zweck, die betroffene versicherte Person freiwillig zu einem bestimmten regelkonformen Verhalten zu veranlassen. 3.3    Im Fall einer ebenfalls neu in die Schweiz eingereisten Ehefrau nicht deutscher Muttersprache und ohne Schulbildung erachtete das Bundesgericht im Zusammenhang mit der Anrechnung des hypothetischen Erwerbseinkommens die von der Beschwerdegegnerin gewährte Anpassungsperiode von gut fünf Monaten seit Einreise in die Schweiz als nicht zu beanstanden. Eine längere Frist hätte sich in jenem Fall aufgrund des Verhaltens der Ehefrau (fehlende Arbeitsbereitschaft) von Vornherein als nutzlos erwiesen, so das Bundesgericht (EVGE P16/04 vom 7. Juni 2005, Erw. 4.1). Im Entscheid P40/03 vom 5. Februar 2005 hatte das Bundesgericht bei einer ebenfalls neu in die Schweiz eingereisten Ehefrau eine Anpassungsfrist von sechs Monaten zum Auffinden einer nicht qualifizierten Teilzeiterwerbstätigkeit als grosszügig bezeichnet (SVR-EL 2007, Nr. 1, 1). Das Versicherungsgericht des Kantons St. Gallen hat wiederholt festgehalten, dass die Anpassungsfrist je nach den Verhältnissen kürzer oder länger sein und auf die Gewährung einer solchen Frist auch ganz verzichtet werden kann (Urteile EL 2001/148 vom 12. Dezember 2002, Erw. 4d; EL 2001/1 vom 15. November 2001, Erw. 4c; EL 2007/31 vom 23. August 2007, Erw. 5). Die höchstrichterliche Rechtsprechung geht von einer "gewissen realistischen Übergangsfrist für die Aufnahme oder Erhöhung des Arbeitspensums" aus (EVGE P64/03 vom 27. Februar 2004, Erw. 3.1.1). 3.4    Die Gewährung einer Anpassungsfrist an sich ist bei den vorliegenden Verhältnissen (die Ehefrau ist im Oktober 2007 erstmals in die Schweiz eingereist) zweifellos angezeigt. Zudem hätte die Beschwerdegegnerin dem Beschwerdeführer die Anrechnung eines hypothetischen Erwerbseinkommens für die Ehefrau androhen müssen, wobei sie klar darzulegen gehabt hätte, welches Verhalten sie von der Ehefrau genau erwarte. Im Schreiben vom 8. Februar 2008 wies sie die Ehefrau zwar darauf hin, dass sie sich beim RAV anmelden müsse. Sie erläuterte jedoch nicht, dass die Ehefrau ihr gegenüber Stellenbemühungen nachweisen müsse. Erst im angefochtenen Einspracheentscheid legte sie dar, dass sich die Ehefrau häufiger, immer wieder und in schriftlicher Form um Arbeit bemühen und schriftliche Absagen aufbewahren müsse. Derartiges war ihr zuvor nicht mitgeteilt worden. Mit der Einsprache vom 18. Juni 2008 liess der Beschwerdeführer Stellenbemühungsnachweise seiner Frau für die Monate März bis Juni 2008 einreichen. Sie hatte sich in jedem dieser Monate acht- bis neunmal beworben (EL-act. 2-19 bis 2-22). Ihr kann nun nicht entgegengehalten werden, sie hätte sich schriftlich oder häufiger bewerben müssen, zumal zuvor keine entsprechende Aufforderung/Abmah­nung erfolgt war. Auch dass sie sich zwischen November 2007 und Februar 2008 noch nicht beworben hatte, kann ihr nicht entgegengehalten werden, ist diese Zeit doch als Angewöhnungszeit nach der im Oktober 2007 erfolgten Einreise in die Schweiz angemessen, zumal die Ehefrau bei Einreise über keinerlei Deutschkenntnisse verfügte. 3.5    Die Beschwerdeführerin war im Juli und Anfang August 2008 landesabwesend. Selbst wenn ihr gewisse bewerbungsfreie Zeiten analog zur Regelung in der Arbeitslosenversicherung auch im Rahmen der EL anzuerkennen sind, liegt eine derartig lange Ferienzeit sicherlich an der obersten Grenze. Immerhin ist zu berücksichtigen, dass die Ehefrau sich vor den Ferien im Juni 2008 besonders eifrig bewarb (19 Bewerbungen) und im August 2008 die Stellensuche unverzüglich wieder aufnahm (act. G 1.1.2; 1.1.3). Insgesamt kann ihr folglich auch für diese Zeit keine Verletzung der Schadenminderungspflicht vorgeworfen werden. 3.6    Aufgrund der vorstehenden Erwägungen erscheint die Anrechnung eines hypothetischen Erwerbseinkommens für die Ehefrau im vorliegend massgebenden Zeitraum von Januar 2008 bis zum Erlass des angefochtenen Einspracheentscheids vom 5. August 2008 nicht als gerechtfertigt und hat zu unterbleiben. 3.7    Erst ab Erhalt des Einspracheentscheids erlangten der Beschwerdeführer und seine Ehefrau davon Kenntnis, dass auch schriftliche Bewerbungen verlangt würden und Absage-Schreiben aufzubewahren seien. Es steht der Beschwerdegegnerin frei, die Bewerbungen ab jenem Zeitpunkt erneut zu überprüfen und bei mangelhafter Qualität derselben die Anrechnung eines hypothetischen Einkommens zu erwägen, wobei eine solche wohl nur für die Zukunft erfolgen könnte (vgl. Art. 25 Abs. 2 lit. c ELV). 3.8    Freilich wird sich die Ehefrau des Beschwerdeführers auch in Zukunft ernsthaft, in quantitativ und qualitativ ausreichender Weise um Arbeit bemühen müssen. Analog der Praxis der Arbeitslosenversicherung erscheinen dabei zehn bis zwölf Stellenbemühungen monatlich als zumutbar (vgl. etwa den Bundesgerichtsentscheid C 16/07 vom 22. Fe­bruar 2007, Erw. 2), wobei der Beschwerdegegnerin darin zuzustimmen ist, dass auch schriftliche Bewerbungen angezeigt sind.</w:t>
      </w:r>
    </w:p>
    <w:p>
      <w:r>
        <w:rPr>
          <w:b/>
        </w:rPr>
        <w:t>E. 4</w:t>
      </w:r>
    </w:p>
    <w:p>
      <w:r>
        <w:t>4.1    Die Beschwerde ist unter Aufhebung des angefochtenen Einspracheentscheids vom 5. August 2008 in dem Sinn gutzuheissen, dass der EL-Anspruch des Beschwerdeführers ab 1. Januar 2008 ohne Anrechnung eines hypothetischen Erwerbseinkommens für dessen Ehefrau zu erfolgen hat. Die Sache ist zur entsprechenden Neuberechnung und Neuverfügung an die Beschwerdegegnerin zurückzuweisen. Im Rahmen der Neuberechnung hat sie zu berücksichtigen, dass die Tochter des Beschwerdeführers offenbar ihre Ausbildung beendet hat und seit Juni 2008 erwerbstätig ist (EL-act. 2-4 ff.), sodass sie ab diesem Datum nicht mehr in die Berechnung miteinzubeziehen ist. Da sie zumindest im Zeitpunkt des Einspracheentscheids anscheinend noch bei Vater und Stiefmutter wohnte, hat sie zudem neu grundsätzlich einen Beitrag an den Mietzins zu bezahlen (Art. 16c ELV). 4.2    Gerichtskosten sind keine zu erheben (Art. 61 lit. a ATSG). 4.3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Demgemäss hat das Versicherungsgericht im Zirkulationsverfahren gemäss Art. 53 GerG entschieden: 1.       Die Beschwerde wird unter Aufhebung des angefochtenen Einspracheentscheids vom 5. August 2008 in dem Sinn gutgeheissen, als dass in der EL-Berechnung des Beschwerdeführers für den vorliegend massgebenden Zeitraum ab 1. Januar 2008 kein hypothetisches Erwerbseinkommen für dessen Ehefrau anzurechnen ist. Die Sache wird im Sinn der Erwägungen zur Neuberechnung der EL und zur anschliessenden Verfügung über den Anspruch an die Beschwerdegegnerin zurückgewiesen.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